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F3055" w14:textId="77777777" w:rsidR="00C02634" w:rsidRDefault="00C02634">
      <w:pPr>
        <w:pStyle w:val="Title"/>
        <w:rPr>
          <w:sz w:val="32"/>
          <w:szCs w:val="32"/>
        </w:rPr>
      </w:pPr>
    </w:p>
    <w:p w14:paraId="143D73C2" w14:textId="331F6B96" w:rsidR="00D85EAC" w:rsidRPr="00C02634" w:rsidRDefault="00C02634">
      <w:pPr>
        <w:pStyle w:val="Title"/>
        <w:rPr>
          <w:sz w:val="32"/>
          <w:szCs w:val="32"/>
        </w:rPr>
      </w:pPr>
      <w:r w:rsidRPr="00C02634">
        <w:rPr>
          <w:sz w:val="32"/>
          <w:szCs w:val="32"/>
        </w:rPr>
        <w:t>Patient Participation Group (PPG)</w:t>
      </w:r>
    </w:p>
    <w:p w14:paraId="148E89BC" w14:textId="77777777" w:rsidR="00D85EAC" w:rsidRDefault="00C02634">
      <w:pPr>
        <w:pStyle w:val="Title"/>
        <w:rPr>
          <w:sz w:val="32"/>
          <w:szCs w:val="32"/>
        </w:rPr>
      </w:pPr>
      <w:r w:rsidRPr="00C02634">
        <w:rPr>
          <w:sz w:val="32"/>
          <w:szCs w:val="32"/>
        </w:rPr>
        <w:t>Confidentiality and Data Protection Agreement</w:t>
      </w:r>
    </w:p>
    <w:p w14:paraId="6E9A5E45" w14:textId="77777777" w:rsidR="00C02634" w:rsidRPr="00C02634" w:rsidRDefault="00C02634">
      <w:pPr>
        <w:pStyle w:val="Title"/>
        <w:rPr>
          <w:sz w:val="32"/>
          <w:szCs w:val="32"/>
        </w:rPr>
      </w:pPr>
    </w:p>
    <w:p w14:paraId="4F740FFC" w14:textId="32961C27" w:rsidR="00C02634" w:rsidRDefault="00C02634" w:rsidP="00C02634">
      <w:pPr>
        <w:pStyle w:val="Heading"/>
        <w:rPr>
          <w:b/>
          <w:bCs/>
          <w:color w:val="0076BA"/>
          <w:sz w:val="24"/>
          <w:szCs w:val="24"/>
        </w:rPr>
      </w:pPr>
      <w:r>
        <w:rPr>
          <w:b/>
          <w:bCs/>
          <w:color w:val="0076BA"/>
        </w:rPr>
        <w:t>Data Protection Agreement</w:t>
      </w:r>
    </w:p>
    <w:p w14:paraId="63F39974" w14:textId="77777777" w:rsidR="00C02634" w:rsidRPr="00C02634" w:rsidRDefault="00C02634" w:rsidP="00C02634">
      <w:pPr>
        <w:pStyle w:val="Body"/>
        <w:rPr>
          <w:sz w:val="22"/>
          <w:szCs w:val="22"/>
        </w:rPr>
      </w:pPr>
    </w:p>
    <w:p w14:paraId="20099328" w14:textId="77777777" w:rsidR="00D85EAC" w:rsidRPr="00C02634" w:rsidRDefault="00C02634">
      <w:pPr>
        <w:pStyle w:val="Body"/>
        <w:rPr>
          <w:sz w:val="22"/>
          <w:szCs w:val="22"/>
        </w:rPr>
      </w:pPr>
      <w:r w:rsidRPr="00C02634">
        <w:rPr>
          <w:sz w:val="22"/>
          <w:szCs w:val="22"/>
        </w:rPr>
        <w:t>U</w:t>
      </w:r>
      <w:r w:rsidRPr="00C02634">
        <w:rPr>
          <w:sz w:val="22"/>
          <w:szCs w:val="22"/>
        </w:rPr>
        <w:t xml:space="preserve">nder the </w:t>
      </w:r>
      <w:r w:rsidRPr="00C02634">
        <w:rPr>
          <w:b/>
          <w:bCs/>
          <w:sz w:val="22"/>
          <w:szCs w:val="22"/>
        </w:rPr>
        <w:t>UK Data Protection Act 2018</w:t>
      </w:r>
      <w:r w:rsidRPr="00C02634">
        <w:rPr>
          <w:sz w:val="22"/>
          <w:szCs w:val="22"/>
        </w:rPr>
        <w:t xml:space="preserve"> (and the UK General Data Protection Regulation) individuals have rights in respect of their personal data and </w:t>
      </w:r>
      <w:proofErr w:type="spellStart"/>
      <w:r w:rsidRPr="00C02634">
        <w:rPr>
          <w:sz w:val="22"/>
          <w:szCs w:val="22"/>
        </w:rPr>
        <w:t>organisations</w:t>
      </w:r>
      <w:proofErr w:type="spellEnd"/>
      <w:r w:rsidRPr="00C02634">
        <w:rPr>
          <w:sz w:val="22"/>
          <w:szCs w:val="22"/>
        </w:rPr>
        <w:t xml:space="preserve"> must ensure data is:</w:t>
      </w:r>
    </w:p>
    <w:p w14:paraId="2A5F23A6" w14:textId="77777777" w:rsidR="00D85EAC" w:rsidRPr="00C02634" w:rsidRDefault="00C02634">
      <w:pPr>
        <w:pStyle w:val="Body"/>
        <w:numPr>
          <w:ilvl w:val="0"/>
          <w:numId w:val="2"/>
        </w:numPr>
        <w:spacing w:after="0"/>
        <w:rPr>
          <w:sz w:val="22"/>
          <w:szCs w:val="22"/>
        </w:rPr>
      </w:pPr>
      <w:r w:rsidRPr="00C02634">
        <w:rPr>
          <w:sz w:val="22"/>
          <w:szCs w:val="22"/>
        </w:rPr>
        <w:t xml:space="preserve">processed lawfully, fairly and </w:t>
      </w:r>
      <w:proofErr w:type="gramStart"/>
      <w:r w:rsidRPr="00C02634">
        <w:rPr>
          <w:sz w:val="22"/>
          <w:szCs w:val="22"/>
        </w:rPr>
        <w:t>transparently;</w:t>
      </w:r>
      <w:proofErr w:type="gramEnd"/>
    </w:p>
    <w:p w14:paraId="1EE76109" w14:textId="77777777" w:rsidR="00D85EAC" w:rsidRPr="00C02634" w:rsidRDefault="00C02634">
      <w:pPr>
        <w:pStyle w:val="Body"/>
        <w:numPr>
          <w:ilvl w:val="0"/>
          <w:numId w:val="2"/>
        </w:numPr>
        <w:spacing w:after="0"/>
        <w:rPr>
          <w:sz w:val="22"/>
          <w:szCs w:val="22"/>
        </w:rPr>
      </w:pPr>
      <w:r w:rsidRPr="00C02634">
        <w:rPr>
          <w:sz w:val="22"/>
          <w:szCs w:val="22"/>
        </w:rPr>
        <w:t xml:space="preserve">collected for specified, explicit and legitimate </w:t>
      </w:r>
      <w:proofErr w:type="gramStart"/>
      <w:r w:rsidRPr="00C02634">
        <w:rPr>
          <w:sz w:val="22"/>
          <w:szCs w:val="22"/>
        </w:rPr>
        <w:t>purposes;</w:t>
      </w:r>
      <w:proofErr w:type="gramEnd"/>
    </w:p>
    <w:p w14:paraId="2D8265EB" w14:textId="77777777" w:rsidR="00D85EAC" w:rsidRPr="00C02634" w:rsidRDefault="00C02634">
      <w:pPr>
        <w:pStyle w:val="Body"/>
        <w:numPr>
          <w:ilvl w:val="0"/>
          <w:numId w:val="2"/>
        </w:numPr>
        <w:spacing w:after="0"/>
        <w:rPr>
          <w:sz w:val="22"/>
          <w:szCs w:val="22"/>
        </w:rPr>
      </w:pPr>
      <w:r w:rsidRPr="00C02634">
        <w:rPr>
          <w:sz w:val="22"/>
          <w:szCs w:val="22"/>
        </w:rPr>
        <w:t xml:space="preserve">adequate, relevant and limited to what is </w:t>
      </w:r>
      <w:proofErr w:type="gramStart"/>
      <w:r w:rsidRPr="00C02634">
        <w:rPr>
          <w:sz w:val="22"/>
          <w:szCs w:val="22"/>
        </w:rPr>
        <w:t>necessary;</w:t>
      </w:r>
      <w:proofErr w:type="gramEnd"/>
    </w:p>
    <w:p w14:paraId="7E8CC56E" w14:textId="77777777" w:rsidR="00D85EAC" w:rsidRPr="00C02634" w:rsidRDefault="00C02634">
      <w:pPr>
        <w:pStyle w:val="Body"/>
        <w:numPr>
          <w:ilvl w:val="0"/>
          <w:numId w:val="2"/>
        </w:numPr>
        <w:spacing w:after="0"/>
        <w:rPr>
          <w:sz w:val="22"/>
          <w:szCs w:val="22"/>
        </w:rPr>
      </w:pPr>
      <w:r w:rsidRPr="00C02634">
        <w:rPr>
          <w:sz w:val="22"/>
          <w:szCs w:val="22"/>
        </w:rPr>
        <w:t xml:space="preserve">accurate and, where necessary, kept up to </w:t>
      </w:r>
      <w:proofErr w:type="gramStart"/>
      <w:r w:rsidRPr="00C02634">
        <w:rPr>
          <w:sz w:val="22"/>
          <w:szCs w:val="22"/>
        </w:rPr>
        <w:t>date;</w:t>
      </w:r>
      <w:proofErr w:type="gramEnd"/>
    </w:p>
    <w:p w14:paraId="797EFDBA" w14:textId="77777777" w:rsidR="00D85EAC" w:rsidRPr="00C02634" w:rsidRDefault="00C02634">
      <w:pPr>
        <w:pStyle w:val="Body"/>
        <w:numPr>
          <w:ilvl w:val="0"/>
          <w:numId w:val="2"/>
        </w:numPr>
        <w:spacing w:after="0"/>
        <w:rPr>
          <w:sz w:val="22"/>
          <w:szCs w:val="22"/>
        </w:rPr>
      </w:pPr>
      <w:r w:rsidRPr="00C02634">
        <w:rPr>
          <w:sz w:val="22"/>
          <w:szCs w:val="22"/>
        </w:rPr>
        <w:t xml:space="preserve">kept in a form which permits identification of individuals for no longer than </w:t>
      </w:r>
      <w:proofErr w:type="gramStart"/>
      <w:r w:rsidRPr="00C02634">
        <w:rPr>
          <w:sz w:val="22"/>
          <w:szCs w:val="22"/>
        </w:rPr>
        <w:t>necessary;</w:t>
      </w:r>
      <w:proofErr w:type="gramEnd"/>
    </w:p>
    <w:p w14:paraId="17D8B0A6" w14:textId="77777777" w:rsidR="00D85EAC" w:rsidRPr="00C02634" w:rsidRDefault="00C02634">
      <w:pPr>
        <w:pStyle w:val="Body"/>
        <w:numPr>
          <w:ilvl w:val="0"/>
          <w:numId w:val="2"/>
        </w:numPr>
        <w:rPr>
          <w:sz w:val="22"/>
          <w:szCs w:val="22"/>
        </w:rPr>
      </w:pPr>
      <w:r w:rsidRPr="00C02634">
        <w:rPr>
          <w:sz w:val="22"/>
          <w:szCs w:val="22"/>
        </w:rPr>
        <w:t>processed in a manner that ensures appropriate security of the personal data.</w:t>
      </w:r>
    </w:p>
    <w:p w14:paraId="6EFD8F51" w14:textId="77777777" w:rsidR="00D85EAC" w:rsidRPr="00C02634" w:rsidRDefault="00C02634">
      <w:pPr>
        <w:pStyle w:val="Body"/>
        <w:rPr>
          <w:sz w:val="22"/>
          <w:szCs w:val="22"/>
        </w:rPr>
      </w:pPr>
      <w:r w:rsidRPr="00C02634">
        <w:rPr>
          <w:sz w:val="22"/>
          <w:szCs w:val="22"/>
        </w:rPr>
        <w:t>As a member of the PPG, the practice will hold information on behalf of the group and/or practice to enable communication with PPG members, delivery of PPG projects, events and activities, and to ensure the PPG functions effectively. The data may will include names and contact details of PPG members or attendees who have opted in to participate. It will not include any patient medical records or sensitive health information. This data will be kept confidentially and securely as described above. This will no</w:t>
      </w:r>
      <w:r w:rsidRPr="00C02634">
        <w:rPr>
          <w:sz w:val="22"/>
          <w:szCs w:val="22"/>
        </w:rPr>
        <w:t xml:space="preserve">t be disclosed to any third party outside of the PPG. </w:t>
      </w:r>
    </w:p>
    <w:p w14:paraId="10700D6A" w14:textId="77777777" w:rsidR="00D85EAC" w:rsidRDefault="00C02634">
      <w:pPr>
        <w:pStyle w:val="Body"/>
        <w:rPr>
          <w:sz w:val="22"/>
          <w:szCs w:val="22"/>
        </w:rPr>
      </w:pPr>
      <w:r w:rsidRPr="00C02634">
        <w:rPr>
          <w:sz w:val="22"/>
          <w:szCs w:val="22"/>
        </w:rPr>
        <w:t xml:space="preserve">You agree to the PPG holding and processing information about you solely for the purpose of the activities of the PPG. </w:t>
      </w:r>
    </w:p>
    <w:p w14:paraId="2B984CFD" w14:textId="77777777" w:rsidR="00C02634" w:rsidRPr="00C02634" w:rsidRDefault="00C02634">
      <w:pPr>
        <w:pStyle w:val="Body"/>
        <w:rPr>
          <w:sz w:val="22"/>
          <w:szCs w:val="22"/>
        </w:rPr>
      </w:pPr>
    </w:p>
    <w:tbl>
      <w:tblPr>
        <w:tblW w:w="901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506"/>
        <w:gridCol w:w="4507"/>
      </w:tblGrid>
      <w:tr w:rsidR="00D85EAC" w14:paraId="5315A212" w14:textId="77777777">
        <w:trPr>
          <w:trHeight w:val="1484"/>
        </w:trPr>
        <w:tc>
          <w:tcPr>
            <w:tcW w:w="45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BF6011" w14:textId="77777777" w:rsidR="00D85EAC" w:rsidRDefault="00C02634">
            <w:pPr>
              <w:pStyle w:val="Body"/>
            </w:pPr>
            <w:r>
              <w:t>Member name:</w:t>
            </w:r>
          </w:p>
          <w:p w14:paraId="09D54DBC" w14:textId="77777777" w:rsidR="00D85EAC" w:rsidRDefault="00C02634">
            <w:pPr>
              <w:pStyle w:val="Body"/>
            </w:pPr>
            <w:r>
              <w:t>Signature:</w:t>
            </w:r>
          </w:p>
          <w:p w14:paraId="5713EBCE" w14:textId="77777777" w:rsidR="00D85EAC" w:rsidRDefault="00C02634">
            <w:pPr>
              <w:pStyle w:val="Body"/>
            </w:pPr>
            <w:r>
              <w:t>Date:</w:t>
            </w:r>
          </w:p>
        </w:tc>
        <w:tc>
          <w:tcPr>
            <w:tcW w:w="45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4A14C1" w14:textId="77777777" w:rsidR="00D85EAC" w:rsidRDefault="00C02634">
            <w:pPr>
              <w:pStyle w:val="Body"/>
            </w:pPr>
            <w:r>
              <w:t>Practice staff member name:</w:t>
            </w:r>
          </w:p>
          <w:p w14:paraId="5F0AFE90" w14:textId="77777777" w:rsidR="00D85EAC" w:rsidRDefault="00C02634">
            <w:pPr>
              <w:pStyle w:val="Body"/>
            </w:pPr>
            <w:r>
              <w:t>Signature:</w:t>
            </w:r>
          </w:p>
          <w:p w14:paraId="43D4BAF8" w14:textId="77777777" w:rsidR="00D85EAC" w:rsidRDefault="00C02634">
            <w:pPr>
              <w:pStyle w:val="Body"/>
            </w:pPr>
            <w:r>
              <w:t>Date:</w:t>
            </w:r>
          </w:p>
        </w:tc>
      </w:tr>
    </w:tbl>
    <w:p w14:paraId="7FF76E8B" w14:textId="77777777" w:rsidR="00D85EAC" w:rsidRDefault="00D85EAC">
      <w:pPr>
        <w:pStyle w:val="Body"/>
      </w:pPr>
    </w:p>
    <w:p w14:paraId="5258BAD0" w14:textId="77777777" w:rsidR="00D85EAC" w:rsidRDefault="00D85EAC">
      <w:pPr>
        <w:pStyle w:val="Body"/>
      </w:pPr>
    </w:p>
    <w:p w14:paraId="3103A231" w14:textId="77777777" w:rsidR="00D85EAC" w:rsidRDefault="00C02634">
      <w:pPr>
        <w:pStyle w:val="Heading"/>
        <w:rPr>
          <w:b/>
          <w:bCs/>
          <w:color w:val="275DB2"/>
          <w:sz w:val="24"/>
          <w:szCs w:val="24"/>
        </w:rPr>
      </w:pPr>
      <w:r>
        <w:rPr>
          <w:b/>
          <w:bCs/>
          <w:color w:val="275DB2"/>
        </w:rPr>
        <w:lastRenderedPageBreak/>
        <w:t>Confidentiality Agreement</w:t>
      </w:r>
    </w:p>
    <w:p w14:paraId="21CC7271" w14:textId="77777777" w:rsidR="00C02634" w:rsidRPr="00C02634" w:rsidRDefault="00C02634" w:rsidP="00C02634">
      <w:pPr>
        <w:pStyle w:val="Body"/>
        <w:rPr>
          <w:sz w:val="22"/>
          <w:szCs w:val="22"/>
        </w:rPr>
      </w:pPr>
    </w:p>
    <w:p w14:paraId="73720977" w14:textId="77777777" w:rsidR="00D85EAC" w:rsidRPr="00C02634" w:rsidRDefault="00C02634">
      <w:pPr>
        <w:pStyle w:val="Body"/>
        <w:numPr>
          <w:ilvl w:val="0"/>
          <w:numId w:val="4"/>
        </w:numPr>
        <w:rPr>
          <w:sz w:val="22"/>
          <w:szCs w:val="22"/>
        </w:rPr>
      </w:pPr>
      <w:proofErr w:type="gramStart"/>
      <w:r w:rsidRPr="00C02634">
        <w:rPr>
          <w:sz w:val="22"/>
          <w:szCs w:val="22"/>
        </w:rPr>
        <w:t>In the course of</w:t>
      </w:r>
      <w:proofErr w:type="gramEnd"/>
      <w:r w:rsidRPr="00C02634">
        <w:rPr>
          <w:sz w:val="22"/>
          <w:szCs w:val="22"/>
        </w:rPr>
        <w:t xml:space="preserve"> PPG meetings or associated activities you may become aware of discussions, remarks or references which relate to individual patients or contain identifying details, even inadvertently. While every effort </w:t>
      </w:r>
      <w:r w:rsidRPr="00C02634">
        <w:rPr>
          <w:sz w:val="22"/>
          <w:szCs w:val="22"/>
        </w:rPr>
        <w:t xml:space="preserve">will be made by the Chair and practice staff to </w:t>
      </w:r>
      <w:proofErr w:type="spellStart"/>
      <w:r w:rsidRPr="00C02634">
        <w:rPr>
          <w:sz w:val="22"/>
          <w:szCs w:val="22"/>
        </w:rPr>
        <w:t>minimise</w:t>
      </w:r>
      <w:proofErr w:type="spellEnd"/>
      <w:r w:rsidRPr="00C02634">
        <w:rPr>
          <w:sz w:val="22"/>
          <w:szCs w:val="22"/>
        </w:rPr>
        <w:t xml:space="preserve"> the risk of disclosure, it cannot be wholly excluded. You may also during the course of your duties acquire or have access to confidential information relating to the PPG, the practice, or any </w:t>
      </w:r>
      <w:proofErr w:type="gramStart"/>
      <w:r w:rsidRPr="00C02634">
        <w:rPr>
          <w:sz w:val="22"/>
          <w:szCs w:val="22"/>
        </w:rPr>
        <w:t>third party</w:t>
      </w:r>
      <w:proofErr w:type="gramEnd"/>
      <w:r w:rsidRPr="00C02634">
        <w:rPr>
          <w:sz w:val="22"/>
          <w:szCs w:val="22"/>
        </w:rPr>
        <w:t xml:space="preserve"> dealings.</w:t>
      </w:r>
    </w:p>
    <w:p w14:paraId="78E207FF" w14:textId="09CAB04C" w:rsidR="00D85EAC" w:rsidRPr="00C02634" w:rsidRDefault="00C02634">
      <w:pPr>
        <w:pStyle w:val="Body"/>
        <w:numPr>
          <w:ilvl w:val="0"/>
          <w:numId w:val="4"/>
        </w:numPr>
        <w:rPr>
          <w:sz w:val="22"/>
          <w:szCs w:val="22"/>
        </w:rPr>
      </w:pPr>
      <w:r w:rsidRPr="00C02634">
        <w:rPr>
          <w:sz w:val="22"/>
          <w:szCs w:val="22"/>
        </w:rPr>
        <w:t>You therefore agree tha</w:t>
      </w:r>
      <w:r w:rsidRPr="00C02634">
        <w:rPr>
          <w:sz w:val="22"/>
          <w:szCs w:val="22"/>
        </w:rPr>
        <w:t>t</w:t>
      </w:r>
      <w:r>
        <w:rPr>
          <w:sz w:val="22"/>
          <w:szCs w:val="22"/>
        </w:rPr>
        <w:t>-</w:t>
      </w:r>
      <w:r w:rsidRPr="00C02634">
        <w:rPr>
          <w:sz w:val="22"/>
          <w:szCs w:val="22"/>
        </w:rPr>
        <w:t>:</w:t>
      </w:r>
    </w:p>
    <w:p w14:paraId="1259C5E3" w14:textId="77777777" w:rsidR="00D85EAC" w:rsidRPr="00C02634" w:rsidRDefault="00C02634">
      <w:pPr>
        <w:pStyle w:val="Body"/>
        <w:numPr>
          <w:ilvl w:val="2"/>
          <w:numId w:val="2"/>
        </w:numPr>
        <w:rPr>
          <w:sz w:val="22"/>
          <w:szCs w:val="22"/>
        </w:rPr>
      </w:pPr>
      <w:r w:rsidRPr="00C02634">
        <w:rPr>
          <w:sz w:val="22"/>
          <w:szCs w:val="22"/>
        </w:rPr>
        <w:t xml:space="preserve">you will not disclose any confidential or </w:t>
      </w:r>
      <w:r w:rsidRPr="00C02634">
        <w:rPr>
          <w:sz w:val="22"/>
          <w:szCs w:val="22"/>
          <w:lang w:val="fr-FR"/>
        </w:rPr>
        <w:t>patient</w:t>
      </w:r>
      <w:r w:rsidRPr="00C02634">
        <w:rPr>
          <w:sz w:val="22"/>
          <w:szCs w:val="22"/>
        </w:rPr>
        <w:t>‑</w:t>
      </w:r>
      <w:r w:rsidRPr="00C02634">
        <w:rPr>
          <w:sz w:val="22"/>
          <w:szCs w:val="22"/>
        </w:rPr>
        <w:t xml:space="preserve">identifiable information to anyone outside the practice/PPG </w:t>
      </w:r>
      <w:proofErr w:type="gramStart"/>
      <w:r w:rsidRPr="00C02634">
        <w:rPr>
          <w:sz w:val="22"/>
          <w:szCs w:val="22"/>
        </w:rPr>
        <w:t>context;</w:t>
      </w:r>
      <w:proofErr w:type="gramEnd"/>
    </w:p>
    <w:p w14:paraId="19095FDF" w14:textId="28D8F97A" w:rsidR="00D85EAC" w:rsidRPr="00C02634" w:rsidRDefault="00C02634">
      <w:pPr>
        <w:pStyle w:val="Body"/>
        <w:numPr>
          <w:ilvl w:val="2"/>
          <w:numId w:val="2"/>
        </w:numPr>
        <w:rPr>
          <w:sz w:val="22"/>
          <w:szCs w:val="22"/>
        </w:rPr>
      </w:pPr>
      <w:r w:rsidRPr="00C02634">
        <w:rPr>
          <w:sz w:val="22"/>
          <w:szCs w:val="22"/>
        </w:rPr>
        <w:t xml:space="preserve">you will not use any information heard or seen in PPG meetings for any personal purpose or to </w:t>
      </w:r>
      <w:r w:rsidRPr="00C02634">
        <w:rPr>
          <w:sz w:val="22"/>
          <w:szCs w:val="22"/>
        </w:rPr>
        <w:t>identify an individual patient or case</w:t>
      </w:r>
      <w:r>
        <w:rPr>
          <w:sz w:val="22"/>
          <w:szCs w:val="22"/>
        </w:rPr>
        <w:t>.</w:t>
      </w:r>
    </w:p>
    <w:p w14:paraId="17AFAFA7" w14:textId="77777777" w:rsidR="00D85EAC" w:rsidRPr="00C02634" w:rsidRDefault="00C02634">
      <w:pPr>
        <w:pStyle w:val="Body"/>
        <w:numPr>
          <w:ilvl w:val="2"/>
          <w:numId w:val="2"/>
        </w:numPr>
        <w:rPr>
          <w:sz w:val="22"/>
          <w:szCs w:val="22"/>
        </w:rPr>
      </w:pPr>
      <w:r w:rsidRPr="00C02634">
        <w:rPr>
          <w:sz w:val="22"/>
          <w:szCs w:val="22"/>
        </w:rPr>
        <w:t>you will raise any concerns about possible breaches of confidentiality immediately with the PPG Chair or the Practice Manager.</w:t>
      </w:r>
    </w:p>
    <w:p w14:paraId="49F251A4" w14:textId="77777777" w:rsidR="00D85EAC" w:rsidRDefault="00C02634">
      <w:pPr>
        <w:pStyle w:val="Body"/>
        <w:numPr>
          <w:ilvl w:val="0"/>
          <w:numId w:val="4"/>
        </w:numPr>
        <w:rPr>
          <w:sz w:val="22"/>
          <w:szCs w:val="22"/>
        </w:rPr>
      </w:pPr>
      <w:r w:rsidRPr="00C02634">
        <w:rPr>
          <w:sz w:val="22"/>
          <w:szCs w:val="22"/>
        </w:rPr>
        <w:t>Breach of this confidentiality statement may result in the termination of your membership of the PPG and may entail further action by the practice.</w:t>
      </w:r>
    </w:p>
    <w:p w14:paraId="1D59D4AC" w14:textId="77777777" w:rsidR="00C02634" w:rsidRPr="00C02634" w:rsidRDefault="00C02634" w:rsidP="00C02634">
      <w:pPr>
        <w:pStyle w:val="Body"/>
        <w:rPr>
          <w:sz w:val="22"/>
          <w:szCs w:val="22"/>
        </w:rPr>
      </w:pPr>
    </w:p>
    <w:tbl>
      <w:tblPr>
        <w:tblW w:w="901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506"/>
        <w:gridCol w:w="4507"/>
      </w:tblGrid>
      <w:tr w:rsidR="00D85EAC" w14:paraId="4E6C4B58" w14:textId="77777777">
        <w:trPr>
          <w:trHeight w:val="1484"/>
        </w:trPr>
        <w:tc>
          <w:tcPr>
            <w:tcW w:w="45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32CE5A" w14:textId="77777777" w:rsidR="00D85EAC" w:rsidRDefault="00C02634">
            <w:pPr>
              <w:pStyle w:val="Body"/>
            </w:pPr>
            <w:r>
              <w:t>Member name:</w:t>
            </w:r>
          </w:p>
          <w:p w14:paraId="6823415D" w14:textId="77777777" w:rsidR="00D85EAC" w:rsidRDefault="00C02634">
            <w:pPr>
              <w:pStyle w:val="Body"/>
            </w:pPr>
            <w:r>
              <w:t>Signature:</w:t>
            </w:r>
          </w:p>
          <w:p w14:paraId="2B8F7191" w14:textId="77777777" w:rsidR="00D85EAC" w:rsidRDefault="00C02634">
            <w:pPr>
              <w:pStyle w:val="Body"/>
            </w:pPr>
            <w:r>
              <w:t>Date:</w:t>
            </w:r>
          </w:p>
        </w:tc>
        <w:tc>
          <w:tcPr>
            <w:tcW w:w="45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90486EA" w14:textId="77777777" w:rsidR="00D85EAC" w:rsidRDefault="00C02634">
            <w:pPr>
              <w:pStyle w:val="Body"/>
            </w:pPr>
            <w:r>
              <w:t>Practice staff member name:</w:t>
            </w:r>
          </w:p>
          <w:p w14:paraId="7DB8A488" w14:textId="77777777" w:rsidR="00D85EAC" w:rsidRDefault="00C02634">
            <w:pPr>
              <w:pStyle w:val="Body"/>
            </w:pPr>
            <w:r>
              <w:t>Signature:</w:t>
            </w:r>
          </w:p>
          <w:p w14:paraId="2F8CFA55" w14:textId="77777777" w:rsidR="00D85EAC" w:rsidRDefault="00C02634">
            <w:pPr>
              <w:pStyle w:val="Body"/>
            </w:pPr>
            <w:r>
              <w:t>Date:</w:t>
            </w:r>
          </w:p>
        </w:tc>
      </w:tr>
    </w:tbl>
    <w:p w14:paraId="2B935F37" w14:textId="77777777" w:rsidR="00D85EAC" w:rsidRDefault="00D85EAC">
      <w:pPr>
        <w:pStyle w:val="Body"/>
      </w:pPr>
    </w:p>
    <w:sectPr w:rsidR="00D85EAC">
      <w:headerReference w:type="default" r:id="rId7"/>
      <w:footerReference w:type="default" r:id="rId8"/>
      <w:pgSz w:w="11900" w:h="16840"/>
      <w:pgMar w:top="1440" w:right="1440" w:bottom="1440" w:left="1440" w:header="480" w:footer="4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B2C89" w14:textId="77777777" w:rsidR="00C02634" w:rsidRDefault="00C02634">
      <w:r>
        <w:separator/>
      </w:r>
    </w:p>
  </w:endnote>
  <w:endnote w:type="continuationSeparator" w:id="0">
    <w:p w14:paraId="77355365" w14:textId="77777777" w:rsidR="00C02634" w:rsidRDefault="00C02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AFBB8" w14:textId="77777777" w:rsidR="00D85EAC" w:rsidRDefault="00C02634">
    <w:pPr>
      <w:pStyle w:val="HeaderFooter"/>
      <w:tabs>
        <w:tab w:val="center" w:pos="4510"/>
      </w:tabs>
    </w:pPr>
    <w:r>
      <w:rPr>
        <w:lang w:val="en-US"/>
      </w:rPr>
      <w:t>November 2025</w:t>
    </w:r>
    <w:r>
      <w:tab/>
    </w:r>
    <w:r>
      <w:tab/>
    </w: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837B5" w14:textId="77777777" w:rsidR="00C02634" w:rsidRDefault="00C02634">
      <w:r>
        <w:separator/>
      </w:r>
    </w:p>
  </w:footnote>
  <w:footnote w:type="continuationSeparator" w:id="0">
    <w:p w14:paraId="1D19941A" w14:textId="77777777" w:rsidR="00C02634" w:rsidRDefault="00C02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0BB50" w14:textId="77777777" w:rsidR="00C02634" w:rsidRDefault="00C02634">
    <w:pPr>
      <w:pStyle w:val="HeaderFooter"/>
      <w:tabs>
        <w:tab w:val="center" w:pos="4510"/>
      </w:tabs>
    </w:pPr>
    <w:r>
      <w:rPr>
        <w:noProof/>
      </w:rPr>
      <w:drawing>
        <wp:inline distT="0" distB="0" distL="0" distR="0" wp14:anchorId="7ABD12B8" wp14:editId="42840AC4">
          <wp:extent cx="1890947" cy="618062"/>
          <wp:effectExtent l="0" t="0" r="0" b="0"/>
          <wp:docPr id="1073741825" name="officeArt object" descr="Screenshot 2025-10-08 at 16.18.50.png"/>
          <wp:cNvGraphicFramePr/>
          <a:graphic xmlns:a="http://schemas.openxmlformats.org/drawingml/2006/main">
            <a:graphicData uri="http://schemas.openxmlformats.org/drawingml/2006/picture">
              <pic:pic xmlns:pic="http://schemas.openxmlformats.org/drawingml/2006/picture">
                <pic:nvPicPr>
                  <pic:cNvPr id="1073741825" name="Screenshot 2025-10-08 at 16.18.50.png" descr="Screenshot 2025-10-08 at 16.18.50.png"/>
                  <pic:cNvPicPr>
                    <a:picLocks noChangeAspect="1"/>
                  </pic:cNvPicPr>
                </pic:nvPicPr>
                <pic:blipFill>
                  <a:blip r:embed="rId1"/>
                  <a:stretch>
                    <a:fillRect/>
                  </a:stretch>
                </pic:blipFill>
                <pic:spPr>
                  <a:xfrm>
                    <a:off x="0" y="0"/>
                    <a:ext cx="1890947" cy="618062"/>
                  </a:xfrm>
                  <a:prstGeom prst="rect">
                    <a:avLst/>
                  </a:prstGeom>
                  <a:ln w="12700" cap="flat">
                    <a:noFill/>
                    <a:miter lim="400000"/>
                  </a:ln>
                  <a:effectLst/>
                </pic:spPr>
              </pic:pic>
            </a:graphicData>
          </a:graphic>
        </wp:inline>
      </w:drawing>
    </w:r>
    <w:r>
      <w:tab/>
    </w:r>
  </w:p>
  <w:p w14:paraId="056AAA03" w14:textId="0F5EE3AA" w:rsidR="00D85EAC" w:rsidRDefault="00C02634">
    <w:pPr>
      <w:pStyle w:val="HeaderFooter"/>
      <w:tabs>
        <w:tab w:val="center" w:pos="45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C738F"/>
    <w:multiLevelType w:val="hybridMultilevel"/>
    <w:tmpl w:val="1A3EFE7E"/>
    <w:numStyleLink w:val="Bullet"/>
  </w:abstractNum>
  <w:abstractNum w:abstractNumId="1" w15:restartNumberingAfterBreak="0">
    <w:nsid w:val="2D99011B"/>
    <w:multiLevelType w:val="hybridMultilevel"/>
    <w:tmpl w:val="3B9A03F4"/>
    <w:styleLink w:val="Numbered"/>
    <w:lvl w:ilvl="0" w:tplc="0B3A062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3FFAB2BA">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64C8C3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E130AC44">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3EDE49B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5BBA68FA">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A1CCC00C">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102BC2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13638F4">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15179E3"/>
    <w:multiLevelType w:val="hybridMultilevel"/>
    <w:tmpl w:val="3B9A03F4"/>
    <w:numStyleLink w:val="Numbered"/>
  </w:abstractNum>
  <w:abstractNum w:abstractNumId="3" w15:restartNumberingAfterBreak="0">
    <w:nsid w:val="51A853A4"/>
    <w:multiLevelType w:val="hybridMultilevel"/>
    <w:tmpl w:val="1A3EFE7E"/>
    <w:styleLink w:val="Bullet"/>
    <w:lvl w:ilvl="0" w:tplc="F5DEFAD8">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D130D8B4">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192E4DEE">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1CD804A4">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85660232">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A5E4C14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E55A3E3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3A7624F0">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95A8D740">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998456776">
    <w:abstractNumId w:val="3"/>
  </w:num>
  <w:num w:numId="2" w16cid:durableId="2040742701">
    <w:abstractNumId w:val="0"/>
  </w:num>
  <w:num w:numId="3" w16cid:durableId="2076708230">
    <w:abstractNumId w:val="1"/>
  </w:num>
  <w:num w:numId="4" w16cid:durableId="929705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EAC"/>
    <w:rsid w:val="005647C4"/>
    <w:rsid w:val="00C02634"/>
    <w:rsid w:val="00D85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27FAE"/>
  <w15:docId w15:val="{4DD7F2B1-6F3E-4008-8B41-5DB7C8F7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uiPriority w:val="10"/>
    <w:qFormat/>
    <w:pPr>
      <w:keepLines/>
      <w:spacing w:after="120"/>
      <w:jc w:val="center"/>
    </w:pPr>
    <w:rPr>
      <w:rFonts w:ascii="Helvetica Neue" w:hAnsi="Helvetica Neue" w:cs="Arial Unicode MS"/>
      <w:b/>
      <w:bCs/>
      <w:color w:val="000000"/>
      <w:sz w:val="36"/>
      <w:szCs w:val="36"/>
      <w:lang w:val="en-US"/>
      <w14:textOutline w14:w="0" w14:cap="flat" w14:cmpd="sng" w14:algn="ctr">
        <w14:noFill/>
        <w14:prstDash w14:val="solid"/>
        <w14:bevel/>
      </w14:textOutline>
    </w:rPr>
  </w:style>
  <w:style w:type="paragraph" w:customStyle="1" w:styleId="Heading">
    <w:name w:val="Heading"/>
    <w:next w:val="Body"/>
    <w:pPr>
      <w:keepNext/>
      <w:keepLines/>
      <w:spacing w:before="280" w:after="160"/>
      <w:jc w:val="center"/>
      <w:outlineLvl w:val="0"/>
    </w:pPr>
    <w:rPr>
      <w:rFonts w:ascii="Helvetica Neue" w:hAnsi="Helvetica Neue" w:cs="Arial Unicode MS"/>
      <w:color w:val="000000"/>
      <w:spacing w:val="2"/>
      <w:sz w:val="28"/>
      <w:szCs w:val="28"/>
      <w:lang w:val="en-US"/>
      <w14:textOutline w14:w="0" w14:cap="flat" w14:cmpd="sng" w14:algn="ctr">
        <w14:noFill/>
        <w14:prstDash w14:val="solid"/>
        <w14:bevel/>
      </w14:textOutline>
    </w:rPr>
  </w:style>
  <w:style w:type="paragraph" w:customStyle="1" w:styleId="Body">
    <w:name w:val="Body"/>
    <w:pPr>
      <w:spacing w:after="240" w:line="312" w:lineRule="auto"/>
    </w:pPr>
    <w:rPr>
      <w:rFonts w:ascii="Helvetica Neue" w:hAnsi="Helvetica Neue" w:cs="Arial Unicode MS"/>
      <w:color w:val="000000"/>
      <w:spacing w:val="7"/>
      <w:sz w:val="24"/>
      <w:szCs w:val="24"/>
      <w:lang w:val="en-US"/>
      <w14:textOutline w14:w="0" w14:cap="flat" w14:cmpd="sng" w14:algn="ctr">
        <w14:noFill/>
        <w14:prstDash w14:val="solid"/>
        <w14:bevel/>
      </w14:textOutline>
    </w:rPr>
  </w:style>
  <w:style w:type="numbering" w:customStyle="1" w:styleId="Bullet">
    <w:name w:val="Bullet"/>
    <w:pPr>
      <w:numPr>
        <w:numId w:val="1"/>
      </w:numPr>
    </w:pPr>
  </w:style>
  <w:style w:type="numbering" w:customStyle="1" w:styleId="Numbered">
    <w:name w:val="Numbered"/>
    <w:pPr>
      <w:numPr>
        <w:numId w:val="3"/>
      </w:numPr>
    </w:pPr>
  </w:style>
  <w:style w:type="paragraph" w:styleId="Header">
    <w:name w:val="header"/>
    <w:basedOn w:val="Normal"/>
    <w:link w:val="HeaderChar"/>
    <w:uiPriority w:val="99"/>
    <w:unhideWhenUsed/>
    <w:rsid w:val="00C02634"/>
    <w:pPr>
      <w:tabs>
        <w:tab w:val="center" w:pos="4513"/>
        <w:tab w:val="right" w:pos="9026"/>
      </w:tabs>
    </w:pPr>
  </w:style>
  <w:style w:type="character" w:customStyle="1" w:styleId="HeaderChar">
    <w:name w:val="Header Char"/>
    <w:basedOn w:val="DefaultParagraphFont"/>
    <w:link w:val="Header"/>
    <w:uiPriority w:val="99"/>
    <w:rsid w:val="00C02634"/>
    <w:rPr>
      <w:sz w:val="24"/>
      <w:szCs w:val="24"/>
      <w:lang w:val="en-US" w:eastAsia="en-US"/>
    </w:rPr>
  </w:style>
  <w:style w:type="paragraph" w:styleId="Footer">
    <w:name w:val="footer"/>
    <w:basedOn w:val="Normal"/>
    <w:link w:val="FooterChar"/>
    <w:uiPriority w:val="99"/>
    <w:unhideWhenUsed/>
    <w:rsid w:val="00C02634"/>
    <w:pPr>
      <w:tabs>
        <w:tab w:val="center" w:pos="4513"/>
        <w:tab w:val="right" w:pos="9026"/>
      </w:tabs>
    </w:pPr>
  </w:style>
  <w:style w:type="character" w:customStyle="1" w:styleId="FooterChar">
    <w:name w:val="Footer Char"/>
    <w:basedOn w:val="DefaultParagraphFont"/>
    <w:link w:val="Footer"/>
    <w:uiPriority w:val="99"/>
    <w:rsid w:val="00C0263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21_Simple_Report">
  <a:themeElements>
    <a:clrScheme name="21_Simple_Report">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21_Simple_Report">
      <a:majorFont>
        <a:latin typeface="Helvetica Neue"/>
        <a:ea typeface="Helvetica Neue"/>
        <a:cs typeface="Helvetica Neue"/>
      </a:majorFont>
      <a:minorFont>
        <a:latin typeface="Helvetica Neue"/>
        <a:ea typeface="Helvetica Neue"/>
        <a:cs typeface="Helvetica Neue"/>
      </a:minorFont>
    </a:fontScheme>
    <a:fmtScheme name="21_Simple_Repor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30000"/>
          </a:lnSpc>
          <a:spcBef>
            <a:spcPts val="1200"/>
          </a:spcBef>
          <a:spcAft>
            <a:spcPts val="0"/>
          </a:spcAft>
          <a:buClrTx/>
          <a:buSzTx/>
          <a:buFontTx/>
          <a:buNone/>
          <a:tabLst/>
          <a:defRPr kumimoji="0" sz="1200" b="0" i="0" u="none" strike="noStrike" cap="none" spc="36"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Alice Ross</cp:lastModifiedBy>
  <cp:revision>2</cp:revision>
  <dcterms:created xsi:type="dcterms:W3CDTF">2025-11-26T12:54:00Z</dcterms:created>
  <dcterms:modified xsi:type="dcterms:W3CDTF">2025-11-26T12:57:00Z</dcterms:modified>
</cp:coreProperties>
</file>