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176BA" w14:textId="77777777" w:rsidR="00E67BDB" w:rsidRDefault="00E67BDB">
      <w:pPr>
        <w:pStyle w:val="Title"/>
      </w:pPr>
    </w:p>
    <w:p w14:paraId="2FF14EF7" w14:textId="42509784" w:rsidR="00EB68EE" w:rsidRPr="00E67BDB" w:rsidRDefault="00E67BDB">
      <w:pPr>
        <w:pStyle w:val="Title"/>
        <w:rPr>
          <w:sz w:val="32"/>
          <w:szCs w:val="32"/>
        </w:rPr>
      </w:pPr>
      <w:r w:rsidRPr="00E67BDB">
        <w:rPr>
          <w:sz w:val="32"/>
          <w:szCs w:val="32"/>
        </w:rPr>
        <w:t>Patient Participation Group (PPG)</w:t>
      </w:r>
    </w:p>
    <w:p w14:paraId="576F264E" w14:textId="77777777" w:rsidR="00EB68EE" w:rsidRPr="00E67BDB" w:rsidRDefault="00E67BDB">
      <w:pPr>
        <w:pStyle w:val="Title"/>
        <w:rPr>
          <w:sz w:val="32"/>
          <w:szCs w:val="32"/>
        </w:rPr>
      </w:pPr>
      <w:r w:rsidRPr="00E67BDB">
        <w:rPr>
          <w:sz w:val="32"/>
          <w:szCs w:val="32"/>
        </w:rPr>
        <w:t>Code of Conduct</w:t>
      </w:r>
    </w:p>
    <w:p w14:paraId="5E1D709A" w14:textId="77777777" w:rsidR="00EB68EE" w:rsidRDefault="00EB68EE">
      <w:pPr>
        <w:pStyle w:val="Title"/>
        <w:rPr>
          <w:sz w:val="22"/>
          <w:szCs w:val="22"/>
        </w:rPr>
      </w:pPr>
    </w:p>
    <w:p w14:paraId="6D03CB41" w14:textId="77777777" w:rsidR="00E67BDB" w:rsidRPr="00E67BDB" w:rsidRDefault="00E67BDB">
      <w:pPr>
        <w:pStyle w:val="Title"/>
        <w:rPr>
          <w:sz w:val="22"/>
          <w:szCs w:val="22"/>
        </w:rPr>
      </w:pPr>
    </w:p>
    <w:p w14:paraId="2A759DDC" w14:textId="77777777" w:rsidR="00EB68EE" w:rsidRPr="00E67BDB" w:rsidRDefault="00E67BDB">
      <w:pPr>
        <w:pStyle w:val="Body"/>
        <w:numPr>
          <w:ilvl w:val="0"/>
          <w:numId w:val="2"/>
        </w:numPr>
        <w:spacing w:after="0"/>
        <w:rPr>
          <w:sz w:val="22"/>
          <w:szCs w:val="22"/>
        </w:rPr>
      </w:pPr>
      <w:r w:rsidRPr="00E67BDB">
        <w:rPr>
          <w:sz w:val="22"/>
          <w:szCs w:val="22"/>
        </w:rPr>
        <w:t xml:space="preserve">Meetings are </w:t>
      </w:r>
      <w:r w:rsidRPr="00E67BDB">
        <w:rPr>
          <w:b/>
          <w:bCs/>
          <w:sz w:val="22"/>
          <w:szCs w:val="22"/>
        </w:rPr>
        <w:t>not a forum for individual complaints</w:t>
      </w:r>
      <w:r w:rsidRPr="00E67BDB">
        <w:rPr>
          <w:sz w:val="22"/>
          <w:szCs w:val="22"/>
        </w:rPr>
        <w:t>; personal patient issues should be handled through the practice</w:t>
      </w:r>
      <w:r w:rsidRPr="00E67BDB">
        <w:rPr>
          <w:sz w:val="22"/>
          <w:szCs w:val="22"/>
          <w:rtl/>
        </w:rPr>
        <w:t>’</w:t>
      </w:r>
      <w:r w:rsidRPr="00E67BDB">
        <w:rPr>
          <w:sz w:val="22"/>
          <w:szCs w:val="22"/>
          <w:lang w:val="pt-PT"/>
        </w:rPr>
        <w:t>s usual processes.</w:t>
      </w:r>
    </w:p>
    <w:p w14:paraId="7D35D98F" w14:textId="77777777" w:rsidR="00EB68EE" w:rsidRPr="00E67BDB" w:rsidRDefault="00E67BDB">
      <w:pPr>
        <w:pStyle w:val="Body"/>
        <w:numPr>
          <w:ilvl w:val="0"/>
          <w:numId w:val="2"/>
        </w:numPr>
        <w:spacing w:after="0"/>
        <w:rPr>
          <w:sz w:val="22"/>
          <w:szCs w:val="22"/>
        </w:rPr>
      </w:pPr>
      <w:r w:rsidRPr="00E67BDB">
        <w:rPr>
          <w:b/>
          <w:bCs/>
          <w:sz w:val="22"/>
          <w:szCs w:val="22"/>
        </w:rPr>
        <w:t>Confidentiality</w:t>
      </w:r>
      <w:r w:rsidRPr="00E67BDB">
        <w:rPr>
          <w:sz w:val="22"/>
          <w:szCs w:val="22"/>
        </w:rPr>
        <w:t xml:space="preserve"> must always be maintained; patient-identifiable information must not be discussed.</w:t>
      </w:r>
    </w:p>
    <w:p w14:paraId="15E83E95" w14:textId="77777777" w:rsidR="00EB68EE" w:rsidRPr="00E67BDB" w:rsidRDefault="00E67BDB">
      <w:pPr>
        <w:pStyle w:val="Body"/>
        <w:numPr>
          <w:ilvl w:val="0"/>
          <w:numId w:val="2"/>
        </w:numPr>
        <w:spacing w:after="0"/>
        <w:rPr>
          <w:sz w:val="22"/>
          <w:szCs w:val="22"/>
        </w:rPr>
      </w:pPr>
      <w:r w:rsidRPr="00E67BDB">
        <w:rPr>
          <w:sz w:val="22"/>
          <w:szCs w:val="22"/>
        </w:rPr>
        <w:t>All members</w:t>
      </w:r>
      <w:r w:rsidRPr="00E67BDB">
        <w:rPr>
          <w:sz w:val="22"/>
          <w:szCs w:val="22"/>
          <w:rtl/>
        </w:rPr>
        <w:t xml:space="preserve">’ </w:t>
      </w:r>
      <w:r w:rsidRPr="00E67BDB">
        <w:rPr>
          <w:b/>
          <w:bCs/>
          <w:sz w:val="22"/>
          <w:szCs w:val="22"/>
        </w:rPr>
        <w:t>views</w:t>
      </w:r>
      <w:r w:rsidRPr="00E67BDB">
        <w:rPr>
          <w:sz w:val="22"/>
          <w:szCs w:val="22"/>
        </w:rPr>
        <w:t xml:space="preserve"> should be </w:t>
      </w:r>
      <w:r w:rsidRPr="00E67BDB">
        <w:rPr>
          <w:b/>
          <w:bCs/>
          <w:sz w:val="22"/>
          <w:szCs w:val="22"/>
        </w:rPr>
        <w:t>heard</w:t>
      </w:r>
      <w:r w:rsidRPr="00E67BDB">
        <w:rPr>
          <w:sz w:val="22"/>
          <w:szCs w:val="22"/>
        </w:rPr>
        <w:t xml:space="preserve"> and </w:t>
      </w:r>
      <w:r w:rsidRPr="00E67BDB">
        <w:rPr>
          <w:b/>
          <w:bCs/>
          <w:sz w:val="22"/>
          <w:szCs w:val="22"/>
        </w:rPr>
        <w:t>respected</w:t>
      </w:r>
      <w:r w:rsidRPr="00E67BDB">
        <w:rPr>
          <w:sz w:val="22"/>
          <w:szCs w:val="22"/>
        </w:rPr>
        <w:t xml:space="preserve">, and </w:t>
      </w:r>
      <w:r w:rsidRPr="00E67BDB">
        <w:rPr>
          <w:b/>
          <w:bCs/>
          <w:sz w:val="22"/>
          <w:szCs w:val="22"/>
          <w:lang w:val="fr-FR"/>
        </w:rPr>
        <w:t>discrimination</w:t>
      </w:r>
      <w:r w:rsidRPr="00E67BDB">
        <w:rPr>
          <w:sz w:val="22"/>
          <w:szCs w:val="22"/>
        </w:rPr>
        <w:t xml:space="preserve"> of any kind is not acceptable.</w:t>
      </w:r>
    </w:p>
    <w:p w14:paraId="09B5A8E2" w14:textId="77777777" w:rsidR="00EB68EE" w:rsidRPr="00E67BDB" w:rsidRDefault="00E67BDB">
      <w:pPr>
        <w:pStyle w:val="Body"/>
        <w:numPr>
          <w:ilvl w:val="0"/>
          <w:numId w:val="2"/>
        </w:numPr>
        <w:spacing w:after="0"/>
        <w:rPr>
          <w:sz w:val="22"/>
          <w:szCs w:val="22"/>
        </w:rPr>
      </w:pPr>
      <w:r w:rsidRPr="00E67BDB">
        <w:rPr>
          <w:sz w:val="22"/>
          <w:szCs w:val="22"/>
        </w:rPr>
        <w:t xml:space="preserve">Treat other members, staff, and the practice with </w:t>
      </w:r>
      <w:proofErr w:type="spellStart"/>
      <w:r w:rsidRPr="00E67BDB">
        <w:rPr>
          <w:b/>
          <w:bCs/>
          <w:sz w:val="22"/>
          <w:szCs w:val="22"/>
          <w:lang w:val="fr-FR"/>
        </w:rPr>
        <w:t>courtesy</w:t>
      </w:r>
      <w:proofErr w:type="spellEnd"/>
      <w:r w:rsidRPr="00E67BDB">
        <w:rPr>
          <w:sz w:val="22"/>
          <w:szCs w:val="22"/>
        </w:rPr>
        <w:t xml:space="preserve"> and </w:t>
      </w:r>
      <w:r w:rsidRPr="00E67BDB">
        <w:rPr>
          <w:b/>
          <w:bCs/>
          <w:sz w:val="22"/>
          <w:szCs w:val="22"/>
          <w:lang w:val="it-IT"/>
        </w:rPr>
        <w:t>professionalism</w:t>
      </w:r>
      <w:r w:rsidRPr="00E67BDB">
        <w:rPr>
          <w:sz w:val="22"/>
          <w:szCs w:val="22"/>
        </w:rPr>
        <w:t>.</w:t>
      </w:r>
    </w:p>
    <w:p w14:paraId="191C95E9" w14:textId="77777777" w:rsidR="00EB68EE" w:rsidRPr="00E67BDB" w:rsidRDefault="00E67BDB">
      <w:pPr>
        <w:pStyle w:val="Body"/>
        <w:numPr>
          <w:ilvl w:val="0"/>
          <w:numId w:val="2"/>
        </w:numPr>
        <w:spacing w:after="0"/>
        <w:rPr>
          <w:sz w:val="22"/>
          <w:szCs w:val="22"/>
        </w:rPr>
      </w:pPr>
      <w:r w:rsidRPr="00E67BDB">
        <w:rPr>
          <w:sz w:val="22"/>
          <w:szCs w:val="22"/>
        </w:rPr>
        <w:t xml:space="preserve">Members should </w:t>
      </w:r>
      <w:r w:rsidRPr="00E67BDB">
        <w:rPr>
          <w:b/>
          <w:bCs/>
          <w:sz w:val="22"/>
          <w:szCs w:val="22"/>
        </w:rPr>
        <w:t xml:space="preserve">actively contribute to agreed actions </w:t>
      </w:r>
      <w:r w:rsidRPr="00E67BDB">
        <w:rPr>
          <w:sz w:val="22"/>
          <w:szCs w:val="22"/>
        </w:rPr>
        <w:t>and support the group</w:t>
      </w:r>
      <w:r w:rsidRPr="00E67BDB">
        <w:rPr>
          <w:sz w:val="22"/>
          <w:szCs w:val="22"/>
          <w:rtl/>
        </w:rPr>
        <w:t>’</w:t>
      </w:r>
      <w:r w:rsidRPr="00E67BDB">
        <w:rPr>
          <w:sz w:val="22"/>
          <w:szCs w:val="22"/>
        </w:rPr>
        <w:t>s work.</w:t>
      </w:r>
    </w:p>
    <w:p w14:paraId="78AFBAC5" w14:textId="77777777" w:rsidR="00EB68EE" w:rsidRPr="00E67BDB" w:rsidRDefault="00E67BDB">
      <w:pPr>
        <w:pStyle w:val="Body"/>
        <w:numPr>
          <w:ilvl w:val="0"/>
          <w:numId w:val="2"/>
        </w:numPr>
        <w:spacing w:after="0"/>
        <w:rPr>
          <w:sz w:val="22"/>
          <w:szCs w:val="22"/>
        </w:rPr>
      </w:pPr>
      <w:r w:rsidRPr="00E67BDB">
        <w:rPr>
          <w:sz w:val="22"/>
          <w:szCs w:val="22"/>
        </w:rPr>
        <w:t xml:space="preserve">Phones should be </w:t>
      </w:r>
      <w:r w:rsidRPr="00E67BDB">
        <w:rPr>
          <w:b/>
          <w:bCs/>
          <w:sz w:val="22"/>
          <w:szCs w:val="22"/>
        </w:rPr>
        <w:t>silent or switched off</w:t>
      </w:r>
      <w:r w:rsidRPr="00E67BDB">
        <w:rPr>
          <w:sz w:val="22"/>
          <w:szCs w:val="22"/>
        </w:rPr>
        <w:t xml:space="preserve">, and </w:t>
      </w:r>
      <w:r w:rsidRPr="00E67BDB">
        <w:rPr>
          <w:b/>
          <w:bCs/>
          <w:sz w:val="22"/>
          <w:szCs w:val="22"/>
        </w:rPr>
        <w:t>meetings should start and finish on time, keeping to the agenda.</w:t>
      </w:r>
    </w:p>
    <w:p w14:paraId="089D2170" w14:textId="77777777" w:rsidR="00EB68EE" w:rsidRPr="00E67BDB" w:rsidRDefault="00E67BDB">
      <w:pPr>
        <w:pStyle w:val="Body"/>
        <w:numPr>
          <w:ilvl w:val="0"/>
          <w:numId w:val="2"/>
        </w:numPr>
        <w:spacing w:after="0"/>
        <w:rPr>
          <w:sz w:val="22"/>
          <w:szCs w:val="22"/>
        </w:rPr>
      </w:pPr>
      <w:r w:rsidRPr="00E67BDB">
        <w:rPr>
          <w:sz w:val="22"/>
          <w:szCs w:val="22"/>
        </w:rPr>
        <w:t xml:space="preserve">Keep discussions </w:t>
      </w:r>
      <w:r w:rsidRPr="00E67BDB">
        <w:rPr>
          <w:b/>
          <w:bCs/>
          <w:sz w:val="22"/>
          <w:szCs w:val="22"/>
          <w:lang w:val="pt-PT"/>
        </w:rPr>
        <w:t>relevant</w:t>
      </w:r>
      <w:r w:rsidRPr="00E67BDB">
        <w:rPr>
          <w:sz w:val="22"/>
          <w:szCs w:val="22"/>
        </w:rPr>
        <w:t xml:space="preserve">, </w:t>
      </w:r>
      <w:r w:rsidRPr="00E67BDB">
        <w:rPr>
          <w:b/>
          <w:bCs/>
          <w:sz w:val="22"/>
          <w:szCs w:val="22"/>
          <w:lang w:val="fr-FR"/>
        </w:rPr>
        <w:t>constructive</w:t>
      </w:r>
      <w:r w:rsidRPr="00E67BDB">
        <w:rPr>
          <w:sz w:val="22"/>
          <w:szCs w:val="22"/>
        </w:rPr>
        <w:t xml:space="preserve">, and </w:t>
      </w:r>
      <w:r w:rsidRPr="00E67BDB">
        <w:rPr>
          <w:b/>
          <w:bCs/>
          <w:sz w:val="22"/>
          <w:szCs w:val="22"/>
        </w:rPr>
        <w:t>focused</w:t>
      </w:r>
      <w:r w:rsidRPr="00E67BDB">
        <w:rPr>
          <w:sz w:val="22"/>
          <w:szCs w:val="22"/>
        </w:rPr>
        <w:t xml:space="preserve"> on the collective interests of patients.</w:t>
      </w:r>
    </w:p>
    <w:p w14:paraId="0F18818F" w14:textId="77777777" w:rsidR="00EB68EE" w:rsidRPr="00E67BDB" w:rsidRDefault="00E67BDB">
      <w:pPr>
        <w:pStyle w:val="Body"/>
        <w:numPr>
          <w:ilvl w:val="0"/>
          <w:numId w:val="2"/>
        </w:numPr>
        <w:spacing w:after="0"/>
        <w:rPr>
          <w:sz w:val="22"/>
          <w:szCs w:val="22"/>
        </w:rPr>
      </w:pPr>
      <w:r w:rsidRPr="00E67BDB">
        <w:rPr>
          <w:sz w:val="22"/>
          <w:szCs w:val="22"/>
        </w:rPr>
        <w:t xml:space="preserve">Aim to ensure the group is </w:t>
      </w:r>
      <w:r w:rsidRPr="00E67BDB">
        <w:rPr>
          <w:b/>
          <w:bCs/>
          <w:sz w:val="22"/>
          <w:szCs w:val="22"/>
        </w:rPr>
        <w:t>inclusive</w:t>
      </w:r>
      <w:r w:rsidRPr="00E67BDB">
        <w:rPr>
          <w:sz w:val="22"/>
          <w:szCs w:val="22"/>
        </w:rPr>
        <w:t xml:space="preserve"> and </w:t>
      </w:r>
      <w:r w:rsidRPr="00E67BDB">
        <w:rPr>
          <w:b/>
          <w:bCs/>
          <w:sz w:val="22"/>
          <w:szCs w:val="22"/>
          <w:lang w:val="it-IT"/>
        </w:rPr>
        <w:t>representative</w:t>
      </w:r>
      <w:r w:rsidRPr="00E67BDB">
        <w:rPr>
          <w:sz w:val="22"/>
          <w:szCs w:val="22"/>
        </w:rPr>
        <w:t xml:space="preserve"> of the wider practice population.</w:t>
      </w:r>
    </w:p>
    <w:p w14:paraId="3A2F0372" w14:textId="77777777" w:rsidR="00EB68EE" w:rsidRPr="00E67BDB" w:rsidRDefault="00E67BDB">
      <w:pPr>
        <w:pStyle w:val="Body"/>
        <w:numPr>
          <w:ilvl w:val="0"/>
          <w:numId w:val="2"/>
        </w:numPr>
        <w:spacing w:after="0"/>
        <w:rPr>
          <w:sz w:val="22"/>
          <w:szCs w:val="22"/>
        </w:rPr>
      </w:pPr>
      <w:r w:rsidRPr="00E67BDB">
        <w:rPr>
          <w:sz w:val="22"/>
          <w:szCs w:val="22"/>
        </w:rPr>
        <w:t>Members should act responsibly in their voluntary role and follow the Nolan Principles as outlined separately.</w:t>
      </w:r>
    </w:p>
    <w:p w14:paraId="656ED6C6" w14:textId="77777777" w:rsidR="00E67BDB" w:rsidRDefault="00E67BDB">
      <w:pPr>
        <w:pStyle w:val="Body"/>
        <w:spacing w:after="0"/>
      </w:pPr>
    </w:p>
    <w:p w14:paraId="07518022" w14:textId="77777777" w:rsidR="00EB68EE" w:rsidRDefault="00E67BDB">
      <w:pPr>
        <w:pStyle w:val="Heading"/>
        <w:rPr>
          <w:b/>
          <w:bCs/>
          <w:color w:val="285CB2"/>
        </w:rPr>
      </w:pPr>
      <w:r>
        <w:rPr>
          <w:b/>
          <w:bCs/>
          <w:color w:val="285CB2"/>
        </w:rPr>
        <w:t>Nolan Principles</w:t>
      </w:r>
    </w:p>
    <w:p w14:paraId="00F6BE12" w14:textId="77777777" w:rsidR="00E67BDB" w:rsidRPr="00E67BDB" w:rsidRDefault="00E67BDB" w:rsidP="00E67BDB">
      <w:pPr>
        <w:pStyle w:val="Body"/>
      </w:pPr>
    </w:p>
    <w:p w14:paraId="5CAD5950" w14:textId="77777777" w:rsidR="00EB68EE" w:rsidRPr="00E67BDB" w:rsidRDefault="00E67BDB">
      <w:pPr>
        <w:pStyle w:val="Body"/>
        <w:rPr>
          <w:sz w:val="22"/>
          <w:szCs w:val="22"/>
        </w:rPr>
      </w:pPr>
      <w:r w:rsidRPr="00E67BDB">
        <w:rPr>
          <w:sz w:val="22"/>
          <w:szCs w:val="22"/>
        </w:rPr>
        <w:t xml:space="preserve">The Nolan Principles set out the </w:t>
      </w:r>
      <w:r w:rsidRPr="00E67BDB">
        <w:rPr>
          <w:b/>
          <w:bCs/>
          <w:sz w:val="22"/>
          <w:szCs w:val="22"/>
        </w:rPr>
        <w:t xml:space="preserve">standards of conduct </w:t>
      </w:r>
      <w:r w:rsidRPr="00E67BDB">
        <w:rPr>
          <w:sz w:val="22"/>
          <w:szCs w:val="22"/>
        </w:rPr>
        <w:t xml:space="preserve">expected of anyone in a </w:t>
      </w:r>
      <w:r w:rsidRPr="00E67BDB">
        <w:rPr>
          <w:b/>
          <w:bCs/>
          <w:sz w:val="22"/>
          <w:szCs w:val="22"/>
        </w:rPr>
        <w:t>public role</w:t>
      </w:r>
      <w:r w:rsidRPr="00E67BDB">
        <w:rPr>
          <w:sz w:val="22"/>
          <w:szCs w:val="22"/>
        </w:rPr>
        <w:t xml:space="preserve">, including </w:t>
      </w:r>
      <w:r w:rsidRPr="00E67BDB">
        <w:rPr>
          <w:b/>
          <w:bCs/>
          <w:sz w:val="22"/>
          <w:szCs w:val="22"/>
        </w:rPr>
        <w:t>voluntary</w:t>
      </w:r>
      <w:r w:rsidRPr="00E67BDB">
        <w:rPr>
          <w:sz w:val="22"/>
          <w:szCs w:val="22"/>
        </w:rPr>
        <w:t xml:space="preserve"> </w:t>
      </w:r>
      <w:r w:rsidRPr="00E67BDB">
        <w:rPr>
          <w:b/>
          <w:bCs/>
          <w:sz w:val="22"/>
          <w:szCs w:val="22"/>
          <w:lang w:val="fr-FR"/>
        </w:rPr>
        <w:t>positions</w:t>
      </w:r>
      <w:r w:rsidRPr="00E67BDB">
        <w:rPr>
          <w:sz w:val="22"/>
          <w:szCs w:val="22"/>
        </w:rPr>
        <w:t>. PPG members are expected to follow them.</w:t>
      </w:r>
    </w:p>
    <w:p w14:paraId="01483E6A" w14:textId="77777777" w:rsidR="00EB68EE" w:rsidRPr="00E67BDB" w:rsidRDefault="00E67BDB">
      <w:pPr>
        <w:pStyle w:val="Body"/>
        <w:numPr>
          <w:ilvl w:val="0"/>
          <w:numId w:val="4"/>
        </w:numPr>
        <w:spacing w:after="0"/>
        <w:rPr>
          <w:sz w:val="22"/>
          <w:szCs w:val="22"/>
          <w:lang w:val="nl-NL"/>
        </w:rPr>
      </w:pPr>
      <w:r w:rsidRPr="00E67BDB">
        <w:rPr>
          <w:b/>
          <w:bCs/>
          <w:sz w:val="22"/>
          <w:szCs w:val="22"/>
          <w:lang w:val="nl-NL"/>
        </w:rPr>
        <w:t>Selflessness</w:t>
      </w:r>
      <w:r w:rsidRPr="00E67BDB">
        <w:rPr>
          <w:sz w:val="22"/>
          <w:szCs w:val="22"/>
        </w:rPr>
        <w:t xml:space="preserve">: Holders of public office should act solely in terms of the public </w:t>
      </w:r>
      <w:r w:rsidRPr="00E67BDB">
        <w:rPr>
          <w:sz w:val="22"/>
          <w:szCs w:val="22"/>
        </w:rPr>
        <w:t>interest.</w:t>
      </w:r>
    </w:p>
    <w:p w14:paraId="4B8F0EA5" w14:textId="77777777" w:rsidR="00EB68EE" w:rsidRPr="00E67BDB" w:rsidRDefault="00E67BDB">
      <w:pPr>
        <w:pStyle w:val="Body"/>
        <w:numPr>
          <w:ilvl w:val="0"/>
          <w:numId w:val="4"/>
        </w:numPr>
        <w:spacing w:after="0"/>
        <w:rPr>
          <w:sz w:val="22"/>
          <w:szCs w:val="22"/>
        </w:rPr>
      </w:pPr>
      <w:r w:rsidRPr="00E67BDB">
        <w:rPr>
          <w:b/>
          <w:bCs/>
          <w:sz w:val="22"/>
          <w:szCs w:val="22"/>
        </w:rPr>
        <w:t>I</w:t>
      </w:r>
      <w:r w:rsidRPr="00E67BDB">
        <w:rPr>
          <w:b/>
          <w:bCs/>
          <w:sz w:val="22"/>
          <w:szCs w:val="22"/>
        </w:rPr>
        <w:t>ntegrity</w:t>
      </w:r>
      <w:r w:rsidRPr="00E67BDB">
        <w:rPr>
          <w:sz w:val="22"/>
          <w:szCs w:val="22"/>
        </w:rPr>
        <w:t xml:space="preserve">: Holders of public office must avoid placing themselves under any obligation to people or </w:t>
      </w:r>
      <w:proofErr w:type="spellStart"/>
      <w:r w:rsidRPr="00E67BDB">
        <w:rPr>
          <w:sz w:val="22"/>
          <w:szCs w:val="22"/>
        </w:rPr>
        <w:t>organisations</w:t>
      </w:r>
      <w:proofErr w:type="spellEnd"/>
      <w:r w:rsidRPr="00E67BDB">
        <w:rPr>
          <w:sz w:val="22"/>
          <w:szCs w:val="22"/>
        </w:rPr>
        <w:t xml:space="preserve"> that might try inappropriately to influence them in their work. They should not act or take decisions </w:t>
      </w:r>
      <w:proofErr w:type="gramStart"/>
      <w:r w:rsidRPr="00E67BDB">
        <w:rPr>
          <w:sz w:val="22"/>
          <w:szCs w:val="22"/>
        </w:rPr>
        <w:t>in order to</w:t>
      </w:r>
      <w:proofErr w:type="gramEnd"/>
      <w:r w:rsidRPr="00E67BDB">
        <w:rPr>
          <w:sz w:val="22"/>
          <w:szCs w:val="22"/>
        </w:rPr>
        <w:t xml:space="preserve"> gain financial or other material benefits for themselves, their family, or their friends. They must declare and resolve any interests and relationships.</w:t>
      </w:r>
    </w:p>
    <w:p w14:paraId="4A31BB3D" w14:textId="77777777" w:rsidR="00EB68EE" w:rsidRPr="00E67BDB" w:rsidRDefault="00E67BDB">
      <w:pPr>
        <w:pStyle w:val="Body"/>
        <w:numPr>
          <w:ilvl w:val="0"/>
          <w:numId w:val="4"/>
        </w:numPr>
        <w:spacing w:after="0"/>
        <w:rPr>
          <w:sz w:val="22"/>
          <w:szCs w:val="22"/>
        </w:rPr>
      </w:pPr>
      <w:r w:rsidRPr="00E67BDB">
        <w:rPr>
          <w:b/>
          <w:bCs/>
          <w:sz w:val="22"/>
          <w:szCs w:val="22"/>
        </w:rPr>
        <w:lastRenderedPageBreak/>
        <w:t xml:space="preserve">Objectivity: </w:t>
      </w:r>
      <w:r w:rsidRPr="00E67BDB">
        <w:rPr>
          <w:sz w:val="22"/>
          <w:szCs w:val="22"/>
        </w:rPr>
        <w:t>Holders of public office must act and take decisions impartially, fairly and on merit, using the best evidence and without discrimination or bias.</w:t>
      </w:r>
    </w:p>
    <w:p w14:paraId="70E8FCA8" w14:textId="77777777" w:rsidR="00EB68EE" w:rsidRPr="00E67BDB" w:rsidRDefault="00E67BDB">
      <w:pPr>
        <w:pStyle w:val="Body"/>
        <w:numPr>
          <w:ilvl w:val="0"/>
          <w:numId w:val="4"/>
        </w:numPr>
        <w:spacing w:after="0"/>
        <w:rPr>
          <w:sz w:val="22"/>
          <w:szCs w:val="22"/>
        </w:rPr>
      </w:pPr>
      <w:r w:rsidRPr="00E67BDB">
        <w:rPr>
          <w:b/>
          <w:bCs/>
          <w:sz w:val="22"/>
          <w:szCs w:val="22"/>
        </w:rPr>
        <w:t xml:space="preserve">Accountability: </w:t>
      </w:r>
      <w:r w:rsidRPr="00E67BDB">
        <w:rPr>
          <w:sz w:val="22"/>
          <w:szCs w:val="22"/>
        </w:rPr>
        <w:t>Holders of public office are accountable to the public for their decisions and actions and must submit themselves to the scrutiny necessary to ensure this.</w:t>
      </w:r>
    </w:p>
    <w:p w14:paraId="3531AFA5" w14:textId="77777777" w:rsidR="00EB68EE" w:rsidRPr="00E67BDB" w:rsidRDefault="00E67BDB">
      <w:pPr>
        <w:pStyle w:val="Body"/>
        <w:numPr>
          <w:ilvl w:val="0"/>
          <w:numId w:val="4"/>
        </w:numPr>
        <w:spacing w:after="0"/>
        <w:rPr>
          <w:sz w:val="22"/>
          <w:szCs w:val="22"/>
          <w:lang w:val="it-IT"/>
        </w:rPr>
      </w:pPr>
      <w:r w:rsidRPr="00E67BDB">
        <w:rPr>
          <w:b/>
          <w:bCs/>
          <w:sz w:val="22"/>
          <w:szCs w:val="22"/>
          <w:lang w:val="it-IT"/>
        </w:rPr>
        <w:t>Openness</w:t>
      </w:r>
      <w:r w:rsidRPr="00E67BDB">
        <w:rPr>
          <w:b/>
          <w:bCs/>
          <w:sz w:val="22"/>
          <w:szCs w:val="22"/>
        </w:rPr>
        <w:t xml:space="preserve">: </w:t>
      </w:r>
      <w:r w:rsidRPr="00E67BDB">
        <w:rPr>
          <w:sz w:val="22"/>
          <w:szCs w:val="22"/>
        </w:rPr>
        <w:t>Holders of public office should act and take decisions in an open and transparent manner. Information should not be withheld from the public unless there are clear and lawful reasons for so doing.</w:t>
      </w:r>
    </w:p>
    <w:p w14:paraId="4E2C1519" w14:textId="77777777" w:rsidR="00EB68EE" w:rsidRPr="00E67BDB" w:rsidRDefault="00E67BDB">
      <w:pPr>
        <w:pStyle w:val="Body"/>
        <w:numPr>
          <w:ilvl w:val="0"/>
          <w:numId w:val="4"/>
        </w:numPr>
        <w:spacing w:after="0"/>
        <w:rPr>
          <w:sz w:val="22"/>
          <w:szCs w:val="22"/>
        </w:rPr>
      </w:pPr>
      <w:r w:rsidRPr="00E67BDB">
        <w:rPr>
          <w:b/>
          <w:bCs/>
          <w:sz w:val="22"/>
          <w:szCs w:val="22"/>
        </w:rPr>
        <w:t>Honesty</w:t>
      </w:r>
      <w:r w:rsidRPr="00E67BDB">
        <w:rPr>
          <w:b/>
          <w:bCs/>
          <w:sz w:val="22"/>
          <w:szCs w:val="22"/>
        </w:rPr>
        <w:t xml:space="preserve">: </w:t>
      </w:r>
      <w:r w:rsidRPr="00E67BDB">
        <w:rPr>
          <w:sz w:val="22"/>
          <w:szCs w:val="22"/>
        </w:rPr>
        <w:t>Holders of public office should be truthful.</w:t>
      </w:r>
    </w:p>
    <w:p w14:paraId="0C3236DA" w14:textId="77777777" w:rsidR="00EB68EE" w:rsidRPr="00E67BDB" w:rsidRDefault="00E67BDB">
      <w:pPr>
        <w:pStyle w:val="Body"/>
        <w:numPr>
          <w:ilvl w:val="0"/>
          <w:numId w:val="4"/>
        </w:numPr>
        <w:spacing w:after="0"/>
        <w:rPr>
          <w:sz w:val="22"/>
          <w:szCs w:val="22"/>
        </w:rPr>
      </w:pPr>
      <w:r w:rsidRPr="00E67BDB">
        <w:rPr>
          <w:b/>
          <w:bCs/>
          <w:sz w:val="22"/>
          <w:szCs w:val="22"/>
        </w:rPr>
        <w:t xml:space="preserve">Leadership: </w:t>
      </w:r>
      <w:r w:rsidRPr="00E67BDB">
        <w:rPr>
          <w:sz w:val="22"/>
          <w:szCs w:val="22"/>
        </w:rPr>
        <w:t xml:space="preserve">Holders of public office should exhibit these principles in their own </w:t>
      </w:r>
      <w:proofErr w:type="spellStart"/>
      <w:r w:rsidRPr="00E67BDB">
        <w:rPr>
          <w:sz w:val="22"/>
          <w:szCs w:val="22"/>
        </w:rPr>
        <w:t>behaviour</w:t>
      </w:r>
      <w:proofErr w:type="spellEnd"/>
      <w:r w:rsidRPr="00E67BDB">
        <w:rPr>
          <w:sz w:val="22"/>
          <w:szCs w:val="22"/>
        </w:rPr>
        <w:t xml:space="preserve"> and treat others with respect. They should actively promote and robustly support the principles and challenge poor </w:t>
      </w:r>
      <w:proofErr w:type="spellStart"/>
      <w:r w:rsidRPr="00E67BDB">
        <w:rPr>
          <w:sz w:val="22"/>
          <w:szCs w:val="22"/>
        </w:rPr>
        <w:t>behaviour</w:t>
      </w:r>
      <w:proofErr w:type="spellEnd"/>
      <w:r w:rsidRPr="00E67BDB">
        <w:rPr>
          <w:sz w:val="22"/>
          <w:szCs w:val="22"/>
        </w:rPr>
        <w:t xml:space="preserve"> wherever it occurs.</w:t>
      </w:r>
    </w:p>
    <w:sectPr w:rsidR="00EB68EE" w:rsidRPr="00E67BDB">
      <w:headerReference w:type="default" r:id="rId7"/>
      <w:footerReference w:type="default" r:id="rId8"/>
      <w:pgSz w:w="11900" w:h="16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A9F6" w14:textId="77777777" w:rsidR="00E67BDB" w:rsidRDefault="00E67BDB">
      <w:r>
        <w:separator/>
      </w:r>
    </w:p>
  </w:endnote>
  <w:endnote w:type="continuationSeparator" w:id="0">
    <w:p w14:paraId="4AAB8423" w14:textId="77777777" w:rsidR="00E67BDB" w:rsidRDefault="00E67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C216A" w14:textId="77777777" w:rsidR="00EB68EE" w:rsidRDefault="00E67BDB">
    <w:pPr>
      <w:pStyle w:val="HeaderFooter"/>
      <w:tabs>
        <w:tab w:val="center" w:pos="4510"/>
      </w:tabs>
    </w:pPr>
    <w:r>
      <w:rPr>
        <w:lang w:val="en-US"/>
      </w:rPr>
      <w:t>November 2025</w:t>
    </w:r>
    <w:r>
      <w:tab/>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44DA8" w14:textId="77777777" w:rsidR="00E67BDB" w:rsidRDefault="00E67BDB">
      <w:r>
        <w:separator/>
      </w:r>
    </w:p>
  </w:footnote>
  <w:footnote w:type="continuationSeparator" w:id="0">
    <w:p w14:paraId="0E610E3F" w14:textId="77777777" w:rsidR="00E67BDB" w:rsidRDefault="00E67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659B8" w14:textId="77777777" w:rsidR="00E67BDB" w:rsidRDefault="00E67BDB">
    <w:pPr>
      <w:pStyle w:val="HeaderFooter"/>
      <w:tabs>
        <w:tab w:val="center" w:pos="4510"/>
      </w:tabs>
    </w:pPr>
    <w:r>
      <w:rPr>
        <w:noProof/>
      </w:rPr>
      <w:drawing>
        <wp:inline distT="0" distB="0" distL="0" distR="0" wp14:anchorId="5B9D3A63" wp14:editId="39D5CE9E">
          <wp:extent cx="1890947" cy="618062"/>
          <wp:effectExtent l="0" t="0" r="0" b="0"/>
          <wp:docPr id="1073741825" name="officeArt object" descr="Screenshot 2025-10-08 at 16.18.50.png"/>
          <wp:cNvGraphicFramePr/>
          <a:graphic xmlns:a="http://schemas.openxmlformats.org/drawingml/2006/main">
            <a:graphicData uri="http://schemas.openxmlformats.org/drawingml/2006/picture">
              <pic:pic xmlns:pic="http://schemas.openxmlformats.org/drawingml/2006/picture">
                <pic:nvPicPr>
                  <pic:cNvPr id="1073741825" name="Screenshot 2025-10-08 at 16.18.50.png" descr="Screenshot 2025-10-08 at 16.18.50.png"/>
                  <pic:cNvPicPr>
                    <a:picLocks noChangeAspect="1"/>
                  </pic:cNvPicPr>
                </pic:nvPicPr>
                <pic:blipFill>
                  <a:blip r:embed="rId1"/>
                  <a:stretch>
                    <a:fillRect/>
                  </a:stretch>
                </pic:blipFill>
                <pic:spPr>
                  <a:xfrm>
                    <a:off x="0" y="0"/>
                    <a:ext cx="1890947" cy="618062"/>
                  </a:xfrm>
                  <a:prstGeom prst="rect">
                    <a:avLst/>
                  </a:prstGeom>
                  <a:ln w="12700" cap="flat">
                    <a:noFill/>
                    <a:miter lim="400000"/>
                  </a:ln>
                  <a:effectLst/>
                </pic:spPr>
              </pic:pic>
            </a:graphicData>
          </a:graphic>
        </wp:inline>
      </w:drawing>
    </w:r>
    <w:r>
      <w:tab/>
    </w:r>
  </w:p>
  <w:p w14:paraId="5B1ECF61" w14:textId="370145FA" w:rsidR="00EB68EE" w:rsidRDefault="00E67BDB">
    <w:pPr>
      <w:pStyle w:val="HeaderFooter"/>
      <w:tabs>
        <w:tab w:val="center" w:pos="45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057C"/>
    <w:multiLevelType w:val="hybridMultilevel"/>
    <w:tmpl w:val="51F0BA4E"/>
    <w:styleLink w:val="Numbered"/>
    <w:lvl w:ilvl="0" w:tplc="B488658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E82DCF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6918490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89A4E94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63D2EF9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D8C4F7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46408B2">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0EECEA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1E0C1D4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7C16C16"/>
    <w:multiLevelType w:val="hybridMultilevel"/>
    <w:tmpl w:val="AE4C121A"/>
    <w:styleLink w:val="Bullet"/>
    <w:lvl w:ilvl="0" w:tplc="E44E02C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97725E2E">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F0C59A8">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D444D19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797E7DC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A0069018">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6B7CEFF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64242B3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EEA4A08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15:restartNumberingAfterBreak="0">
    <w:nsid w:val="2D497E22"/>
    <w:multiLevelType w:val="hybridMultilevel"/>
    <w:tmpl w:val="51F0BA4E"/>
    <w:numStyleLink w:val="Numbered"/>
  </w:abstractNum>
  <w:abstractNum w:abstractNumId="3" w15:restartNumberingAfterBreak="0">
    <w:nsid w:val="4DAB56C8"/>
    <w:multiLevelType w:val="hybridMultilevel"/>
    <w:tmpl w:val="AE4C121A"/>
    <w:numStyleLink w:val="Bullet"/>
  </w:abstractNum>
  <w:num w:numId="1" w16cid:durableId="1054431008">
    <w:abstractNumId w:val="1"/>
  </w:num>
  <w:num w:numId="2" w16cid:durableId="1667783964">
    <w:abstractNumId w:val="3"/>
  </w:num>
  <w:num w:numId="3" w16cid:durableId="1014499886">
    <w:abstractNumId w:val="0"/>
  </w:num>
  <w:num w:numId="4" w16cid:durableId="20257473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EE"/>
    <w:rsid w:val="005647C4"/>
    <w:rsid w:val="00E67BDB"/>
    <w:rsid w:val="00EB6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86DFB"/>
  <w15:docId w15:val="{4DD7F2B1-6F3E-4008-8B41-5DB7C8F7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pPr>
      <w:spacing w:after="240" w:line="312" w:lineRule="auto"/>
    </w:pPr>
    <w:rPr>
      <w:rFonts w:ascii="Helvetica Neue" w:hAnsi="Helvetica Neue" w:cs="Arial Unicode MS"/>
      <w:color w:val="000000"/>
      <w:spacing w:val="7"/>
      <w:sz w:val="24"/>
      <w:szCs w:val="24"/>
      <w:lang w:val="en-US"/>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Heading">
    <w:name w:val="Heading"/>
    <w:next w:val="Body"/>
    <w:pPr>
      <w:keepNext/>
      <w:keepLines/>
      <w:spacing w:before="280" w:after="160"/>
      <w:jc w:val="center"/>
      <w:outlineLvl w:val="0"/>
    </w:pPr>
    <w:rPr>
      <w:rFonts w:ascii="Helvetica Neue" w:hAnsi="Helvetica Neue" w:cs="Arial Unicode MS"/>
      <w:color w:val="000000"/>
      <w:spacing w:val="2"/>
      <w:sz w:val="28"/>
      <w:szCs w:val="28"/>
      <w:lang w:val="en-US"/>
      <w14:textOutline w14:w="0" w14:cap="flat" w14:cmpd="sng" w14:algn="ctr">
        <w14:noFill/>
        <w14:prstDash w14:val="solid"/>
        <w14:bevel/>
      </w14:textOutline>
    </w:rPr>
  </w:style>
  <w:style w:type="numbering" w:customStyle="1" w:styleId="Numbered">
    <w:name w:val="Numbered"/>
    <w:pPr>
      <w:numPr>
        <w:numId w:val="3"/>
      </w:numPr>
    </w:pPr>
  </w:style>
  <w:style w:type="paragraph" w:styleId="Header">
    <w:name w:val="header"/>
    <w:basedOn w:val="Normal"/>
    <w:link w:val="HeaderChar"/>
    <w:uiPriority w:val="99"/>
    <w:unhideWhenUsed/>
    <w:rsid w:val="00E67BDB"/>
    <w:pPr>
      <w:tabs>
        <w:tab w:val="center" w:pos="4513"/>
        <w:tab w:val="right" w:pos="9026"/>
      </w:tabs>
    </w:pPr>
  </w:style>
  <w:style w:type="character" w:customStyle="1" w:styleId="HeaderChar">
    <w:name w:val="Header Char"/>
    <w:basedOn w:val="DefaultParagraphFont"/>
    <w:link w:val="Header"/>
    <w:uiPriority w:val="99"/>
    <w:rsid w:val="00E67BDB"/>
    <w:rPr>
      <w:sz w:val="24"/>
      <w:szCs w:val="24"/>
      <w:lang w:val="en-US" w:eastAsia="en-US"/>
    </w:rPr>
  </w:style>
  <w:style w:type="paragraph" w:styleId="Footer">
    <w:name w:val="footer"/>
    <w:basedOn w:val="Normal"/>
    <w:link w:val="FooterChar"/>
    <w:uiPriority w:val="99"/>
    <w:unhideWhenUsed/>
    <w:rsid w:val="00E67BDB"/>
    <w:pPr>
      <w:tabs>
        <w:tab w:val="center" w:pos="4513"/>
        <w:tab w:val="right" w:pos="9026"/>
      </w:tabs>
    </w:pPr>
  </w:style>
  <w:style w:type="character" w:customStyle="1" w:styleId="FooterChar">
    <w:name w:val="Footer Char"/>
    <w:basedOn w:val="DefaultParagraphFont"/>
    <w:link w:val="Footer"/>
    <w:uiPriority w:val="99"/>
    <w:rsid w:val="00E67BDB"/>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2074</Characters>
  <Application>Microsoft Office Word</Application>
  <DocSecurity>0</DocSecurity>
  <Lines>17</Lines>
  <Paragraphs>4</Paragraphs>
  <ScaleCrop>false</ScaleCrop>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Alice Ross</cp:lastModifiedBy>
  <cp:revision>2</cp:revision>
  <dcterms:created xsi:type="dcterms:W3CDTF">2025-11-26T12:53:00Z</dcterms:created>
  <dcterms:modified xsi:type="dcterms:W3CDTF">2025-11-26T12:58:00Z</dcterms:modified>
</cp:coreProperties>
</file>